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47DCC" w14:textId="77777777" w:rsidR="007E4B4B" w:rsidRPr="007E4B4B" w:rsidRDefault="007E4B4B" w:rsidP="007E4B4B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7E4B4B">
        <w:rPr>
          <w:rFonts w:ascii="Arial" w:hAnsi="Arial" w:cs="Arial"/>
          <w:b/>
          <w:bCs/>
          <w:sz w:val="24"/>
          <w:szCs w:val="24"/>
          <w:u w:val="single"/>
        </w:rPr>
        <w:t>ABOUT ROBI</w:t>
      </w:r>
    </w:p>
    <w:p w14:paraId="1DAABB8D" w14:textId="77777777" w:rsidR="007E4B4B" w:rsidRPr="007E4B4B" w:rsidRDefault="007E4B4B" w:rsidP="007E4B4B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39E9CBCB" w14:textId="77777777" w:rsidR="007E4B4B" w:rsidRPr="007E4B4B" w:rsidRDefault="007E4B4B" w:rsidP="007E4B4B">
      <w:pPr>
        <w:rPr>
          <w:rFonts w:ascii="Arial" w:hAnsi="Arial" w:cs="Arial"/>
          <w:sz w:val="24"/>
          <w:szCs w:val="24"/>
        </w:rPr>
      </w:pPr>
      <w:r w:rsidRPr="007E4B4B">
        <w:rPr>
          <w:rFonts w:ascii="Arial" w:hAnsi="Arial" w:cs="Arial"/>
          <w:sz w:val="24"/>
          <w:szCs w:val="24"/>
        </w:rPr>
        <w:t xml:space="preserve">Robi Axiata PLC. (“Robi”) is a public limited company, where Asian telecom giant, Axiata Group </w:t>
      </w:r>
      <w:proofErr w:type="spellStart"/>
      <w:r w:rsidRPr="007E4B4B">
        <w:rPr>
          <w:rFonts w:ascii="Arial" w:hAnsi="Arial" w:cs="Arial"/>
          <w:sz w:val="24"/>
          <w:szCs w:val="24"/>
        </w:rPr>
        <w:t>Berhad</w:t>
      </w:r>
      <w:proofErr w:type="spellEnd"/>
      <w:r w:rsidRPr="007E4B4B">
        <w:rPr>
          <w:rFonts w:ascii="Arial" w:hAnsi="Arial" w:cs="Arial"/>
          <w:sz w:val="24"/>
          <w:szCs w:val="24"/>
        </w:rPr>
        <w:t>, based in Malaysia, holds the majority shareholding (61.82%). Aside from the public shareholders (10%), the global telecom giant, Bharti Airtel, headquartered in New Delhi, India, holds 28.18% of shares in the company. Robi is the second largest mobile network operator in Bangladesh creating new digital experiences for the people of the country. Through sustained investment Robi has created a robust telecom infrastructure to deliver innovation to all corners of the country. In addition to delivering its innovative digital products and services, the country-wide telecom infrastructure serves as the key enabler for the growing digital eco-system of the country. Be it urban or rural, people find their way to Digital Bangladesh through Robi.</w:t>
      </w:r>
    </w:p>
    <w:p w14:paraId="280CC927" w14:textId="77777777" w:rsidR="000563B7" w:rsidRDefault="000563B7" w:rsidP="000563B7">
      <w:pPr>
        <w:rPr>
          <w:rFonts w:ascii="Nunito Light" w:hAnsi="Nunito Light"/>
          <w:sz w:val="20"/>
          <w:szCs w:val="20"/>
        </w:rPr>
      </w:pPr>
    </w:p>
    <w:p w14:paraId="7594BD43" w14:textId="77777777" w:rsidR="00DF29BB" w:rsidRDefault="00DF29BB"/>
    <w:sectPr w:rsidR="00DF29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BF4"/>
    <w:rsid w:val="000563B7"/>
    <w:rsid w:val="00454DC5"/>
    <w:rsid w:val="007E4B4B"/>
    <w:rsid w:val="007F6BF4"/>
    <w:rsid w:val="00DF29BB"/>
    <w:rsid w:val="00E645B8"/>
    <w:rsid w:val="00F2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BC8FC"/>
  <w15:chartTrackingRefBased/>
  <w15:docId w15:val="{5C7699CE-74B2-43EB-AEE9-BAFEC6E5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3B7"/>
    <w:pPr>
      <w:spacing w:after="0" w:line="240" w:lineRule="auto"/>
    </w:pPr>
    <w:rPr>
      <w:rFonts w:ascii="Aptos" w:hAnsi="Aptos" w:cs="Aptos"/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6BF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6BF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6BF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6BF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6BF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6BF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6BF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6BF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6BF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6B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6B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6B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6B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6B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6B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6B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6B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6B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6B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6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6BF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6B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6BF4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F6B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6BF4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7F6B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6B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6B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6BF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F6B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7F6BF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F6B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2F73492872204D87F1A671E7D88EF1" ma:contentTypeVersion="17" ma:contentTypeDescription="Create a new document." ma:contentTypeScope="" ma:versionID="9db646200fd099f57750b48acbaa081f">
  <xsd:schema xmlns:xsd="http://www.w3.org/2001/XMLSchema" xmlns:xs="http://www.w3.org/2001/XMLSchema" xmlns:p="http://schemas.microsoft.com/office/2006/metadata/properties" xmlns:ns1="http://schemas.microsoft.com/sharepoint/v3" xmlns:ns2="838cbbf1-20b2-46e9-8d73-680947011a59" xmlns:ns3="78cc2338-4f03-4e81-a863-e60559392f90" targetNamespace="http://schemas.microsoft.com/office/2006/metadata/properties" ma:root="true" ma:fieldsID="51e809eaf12958cdc599891a5cfa5c51" ns1:_="" ns2:_="" ns3:_="">
    <xsd:import namespace="http://schemas.microsoft.com/sharepoint/v3"/>
    <xsd:import namespace="838cbbf1-20b2-46e9-8d73-680947011a59"/>
    <xsd:import namespace="78cc2338-4f03-4e81-a863-e60559392f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cbbf1-20b2-46e9-8d73-680947011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5216d60-7327-4347-8480-8261f52504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c2338-4f03-4e81-a863-e60559392f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1218dd5-58cf-4643-9083-6da358971862}" ma:internalName="TaxCatchAll" ma:showField="CatchAllData" ma:web="78cc2338-4f03-4e81-a863-e60559392f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cc2338-4f03-4e81-a863-e60559392f90" xsi:nil="true"/>
    <_ip_UnifiedCompliancePolicyUIAction xmlns="http://schemas.microsoft.com/sharepoint/v3" xsi:nil="true"/>
    <lcf76f155ced4ddcb4097134ff3c332f xmlns="838cbbf1-20b2-46e9-8d73-680947011a59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B34A5F5-023E-4CE8-AE09-7F30CE68A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38cbbf1-20b2-46e9-8d73-680947011a59"/>
    <ds:schemaRef ds:uri="78cc2338-4f03-4e81-a863-e60559392f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F9F919-7174-4C1A-8EBF-B5EFB33AC0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5EEDA2-CD0D-4E2F-9CFA-309A861BAF9E}">
  <ds:schemaRefs>
    <ds:schemaRef ds:uri="http://schemas.microsoft.com/office/2006/metadata/properties"/>
    <ds:schemaRef ds:uri="http://schemas.microsoft.com/office/infopath/2007/PartnerControls"/>
    <ds:schemaRef ds:uri="78cc2338-4f03-4e81-a863-e60559392f90"/>
    <ds:schemaRef ds:uri="http://schemas.microsoft.com/sharepoint/v3"/>
    <ds:schemaRef ds:uri="838cbbf1-20b2-46e9-8d73-680947011a59"/>
  </ds:schemaRefs>
</ds:datastoreItem>
</file>

<file path=docMetadata/LabelInfo.xml><?xml version="1.0" encoding="utf-8"?>
<clbl:labelList xmlns:clbl="http://schemas.microsoft.com/office/2020/mipLabelMetadata">
  <clbl:label id="{ef65c962-decb-4564-bd3d-66490281d774}" enabled="1" method="Privileged" siteId="{914b406b-be01-443b-81c4-982661590b6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 Aainaa</dc:creator>
  <cp:keywords/>
  <dc:description/>
  <cp:lastModifiedBy>Nur Aainaa</cp:lastModifiedBy>
  <cp:revision>3</cp:revision>
  <dcterms:created xsi:type="dcterms:W3CDTF">2024-05-28T05:35:00Z</dcterms:created>
  <dcterms:modified xsi:type="dcterms:W3CDTF">2025-09-11T02:04:00Z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d194c32-8859-40e7-b6df-9d6132e9f27c_Enabled">
    <vt:lpwstr>true</vt:lpwstr>
  </property>
  <property fmtid="{D5CDD505-2E9C-101B-9397-08002B2CF9AE}" pid="3" name="MSIP_Label_1d194c32-8859-40e7-b6df-9d6132e9f27c_SetDate">
    <vt:lpwstr>2024-05-09T03:40:48Z</vt:lpwstr>
  </property>
  <property fmtid="{D5CDD505-2E9C-101B-9397-08002B2CF9AE}" pid="4" name="MSIP_Label_1d194c32-8859-40e7-b6df-9d6132e9f27c_Method">
    <vt:lpwstr>Standard</vt:lpwstr>
  </property>
  <property fmtid="{D5CDD505-2E9C-101B-9397-08002B2CF9AE}" pid="5" name="MSIP_Label_1d194c32-8859-40e7-b6df-9d6132e9f27c_Name">
    <vt:lpwstr>defa4170-0d19-0005-0004-bc88714345d2</vt:lpwstr>
  </property>
  <property fmtid="{D5CDD505-2E9C-101B-9397-08002B2CF9AE}" pid="6" name="MSIP_Label_1d194c32-8859-40e7-b6df-9d6132e9f27c_SiteId">
    <vt:lpwstr>914b406b-be01-443b-81c4-982661590b6a</vt:lpwstr>
  </property>
  <property fmtid="{D5CDD505-2E9C-101B-9397-08002B2CF9AE}" pid="7" name="MSIP_Label_1d194c32-8859-40e7-b6df-9d6132e9f27c_ActionId">
    <vt:lpwstr>33851bca-2bdb-494b-9b49-bfad50598c61</vt:lpwstr>
  </property>
  <property fmtid="{D5CDD505-2E9C-101B-9397-08002B2CF9AE}" pid="8" name="MSIP_Label_1d194c32-8859-40e7-b6df-9d6132e9f27c_ContentBits">
    <vt:lpwstr>0</vt:lpwstr>
  </property>
  <property fmtid="{D5CDD505-2E9C-101B-9397-08002B2CF9AE}" pid="9" name="ContentTypeId">
    <vt:lpwstr>0x010100E92F73492872204D87F1A671E7D88EF1</vt:lpwstr>
  </property>
</Properties>
</file>